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4AA" w:rsidRPr="00553ECE" w:rsidRDefault="007054AA" w:rsidP="00553ECE">
      <w:pPr>
        <w:widowControl/>
        <w:spacing w:line="400" w:lineRule="exact"/>
        <w:jc w:val="center"/>
        <w:rPr>
          <w:rFonts w:ascii="標楷體" w:eastAsia="標楷體" w:hAnsi="標楷體" w:cs="新細明體"/>
          <w:b/>
          <w:kern w:val="0"/>
          <w:sz w:val="32"/>
          <w:szCs w:val="32"/>
        </w:rPr>
      </w:pPr>
      <w:r w:rsidRPr="00553ECE">
        <w:rPr>
          <w:rFonts w:ascii="標楷體" w:eastAsia="標楷體" w:hAnsi="標楷體" w:cs="新細明體" w:hint="eastAsia"/>
          <w:b/>
          <w:bCs/>
          <w:kern w:val="0"/>
          <w:sz w:val="32"/>
          <w:szCs w:val="32"/>
        </w:rPr>
        <w:t>國立彰化師範大學專屬標誌管理辦法</w:t>
      </w:r>
    </w:p>
    <w:p w:rsidR="007054AA" w:rsidRPr="00553ECE" w:rsidRDefault="00BA708C" w:rsidP="00553ECE">
      <w:pPr>
        <w:spacing w:beforeLines="50" w:before="180"/>
        <w:jc w:val="right"/>
        <w:rPr>
          <w:rFonts w:ascii="標楷體" w:eastAsia="標楷體" w:hAnsi="標楷體" w:cs="Times New Roman"/>
          <w:color w:val="000000"/>
          <w:sz w:val="22"/>
        </w:rPr>
      </w:pPr>
      <w:r w:rsidRPr="00553ECE">
        <w:rPr>
          <w:rFonts w:ascii="標楷體" w:eastAsia="標楷體" w:hAnsi="標楷體" w:cs="Times New Roman" w:hint="eastAsia"/>
          <w:color w:val="000000"/>
          <w:sz w:val="22"/>
        </w:rPr>
        <w:t>105</w:t>
      </w:r>
      <w:r w:rsidR="007054AA" w:rsidRPr="00553ECE">
        <w:rPr>
          <w:rFonts w:ascii="標楷體" w:eastAsia="標楷體" w:hAnsi="標楷體" w:cs="Times New Roman" w:hint="eastAsia"/>
          <w:color w:val="000000"/>
          <w:sz w:val="22"/>
        </w:rPr>
        <w:t>年1</w:t>
      </w:r>
      <w:r w:rsidRPr="00553ECE">
        <w:rPr>
          <w:rFonts w:ascii="標楷體" w:eastAsia="標楷體" w:hAnsi="標楷體" w:cs="Times New Roman" w:hint="eastAsia"/>
          <w:color w:val="000000"/>
          <w:sz w:val="22"/>
        </w:rPr>
        <w:t>0</w:t>
      </w:r>
      <w:r w:rsidR="007054AA" w:rsidRPr="00553ECE">
        <w:rPr>
          <w:rFonts w:ascii="標楷體" w:eastAsia="標楷體" w:hAnsi="標楷體" w:cs="Times New Roman" w:hint="eastAsia"/>
          <w:color w:val="000000"/>
          <w:sz w:val="22"/>
        </w:rPr>
        <w:t>月</w:t>
      </w:r>
      <w:r w:rsidRPr="00553ECE">
        <w:rPr>
          <w:rFonts w:ascii="標楷體" w:eastAsia="標楷體" w:hAnsi="標楷體" w:cs="Times New Roman" w:hint="eastAsia"/>
          <w:color w:val="000000"/>
          <w:sz w:val="22"/>
        </w:rPr>
        <w:t>5</w:t>
      </w:r>
      <w:r w:rsidR="007054AA" w:rsidRPr="00553ECE">
        <w:rPr>
          <w:rFonts w:ascii="標楷體" w:eastAsia="標楷體" w:hAnsi="標楷體" w:cs="Times New Roman" w:hint="eastAsia"/>
          <w:color w:val="000000"/>
          <w:sz w:val="22"/>
        </w:rPr>
        <w:t>日行政會議通過</w:t>
      </w:r>
    </w:p>
    <w:p w:rsidR="001306CC" w:rsidRPr="001E230C" w:rsidRDefault="00BA708C" w:rsidP="00FC5770">
      <w:pPr>
        <w:spacing w:afterLines="50" w:after="180"/>
        <w:jc w:val="right"/>
        <w:rPr>
          <w:rFonts w:ascii="標楷體" w:eastAsia="標楷體" w:hAnsi="標楷體" w:cs="Times New Roman"/>
          <w:sz w:val="20"/>
          <w:szCs w:val="20"/>
        </w:rPr>
      </w:pPr>
      <w:r w:rsidRPr="001E230C">
        <w:rPr>
          <w:rFonts w:ascii="標楷體" w:eastAsia="標楷體" w:hAnsi="標楷體" w:cs="Times New Roman" w:hint="eastAsia"/>
          <w:sz w:val="22"/>
        </w:rPr>
        <w:t>106</w:t>
      </w:r>
      <w:r w:rsidR="007054AA" w:rsidRPr="001E230C">
        <w:rPr>
          <w:rFonts w:ascii="標楷體" w:eastAsia="標楷體" w:hAnsi="標楷體" w:cs="Times New Roman" w:hint="eastAsia"/>
          <w:sz w:val="22"/>
        </w:rPr>
        <w:t>年10月</w:t>
      </w:r>
      <w:r w:rsidRPr="001E230C">
        <w:rPr>
          <w:rFonts w:ascii="標楷體" w:eastAsia="標楷體" w:hAnsi="標楷體" w:cs="Times New Roman" w:hint="eastAsia"/>
          <w:sz w:val="22"/>
        </w:rPr>
        <w:t>11</w:t>
      </w:r>
      <w:r w:rsidR="007054AA" w:rsidRPr="001E230C">
        <w:rPr>
          <w:rFonts w:ascii="標楷體" w:eastAsia="標楷體" w:hAnsi="標楷體" w:cs="Times New Roman" w:hint="eastAsia"/>
          <w:sz w:val="22"/>
        </w:rPr>
        <w:t>日行政會議</w:t>
      </w:r>
      <w:r w:rsidR="00262E48">
        <w:rPr>
          <w:rFonts w:ascii="標楷體" w:eastAsia="標楷體" w:hAnsi="標楷體" w:cs="Times New Roman" w:hint="eastAsia"/>
          <w:sz w:val="22"/>
        </w:rPr>
        <w:t>修正</w:t>
      </w:r>
      <w:bookmarkStart w:id="0" w:name="_GoBack"/>
      <w:bookmarkEnd w:id="0"/>
      <w:r w:rsidR="001E230C" w:rsidRPr="001E230C">
        <w:rPr>
          <w:rFonts w:ascii="標楷體" w:eastAsia="標楷體" w:hAnsi="標楷體" w:cs="Times New Roman" w:hint="eastAsia"/>
          <w:sz w:val="22"/>
        </w:rPr>
        <w:t>通過</w:t>
      </w:r>
    </w:p>
    <w:p w:rsidR="007054AA" w:rsidRPr="007054AA" w:rsidRDefault="007054AA" w:rsidP="007054AA">
      <w:pPr>
        <w:spacing w:line="400" w:lineRule="exact"/>
        <w:ind w:left="1120" w:hangingChars="400" w:hanging="1120"/>
        <w:jc w:val="both"/>
        <w:rPr>
          <w:rFonts w:ascii="標楷體" w:eastAsia="標楷體" w:hAnsi="標楷體" w:cs="Times New Roman"/>
          <w:color w:val="000000"/>
          <w:sz w:val="28"/>
          <w:szCs w:val="28"/>
        </w:rPr>
      </w:pPr>
      <w:r w:rsidRPr="007054AA">
        <w:rPr>
          <w:rFonts w:ascii="標楷體" w:eastAsia="標楷體" w:hAnsi="標楷體" w:cs="Times New Roman" w:hint="eastAsia"/>
          <w:color w:val="000000"/>
          <w:sz w:val="28"/>
          <w:szCs w:val="28"/>
        </w:rPr>
        <w:t>第一條　國立彰化師範大學(以下稱本校)為維護管理本校中英文全稱、簡稱、校徽、包含校名、校徽之標誌、及其他目前或未來可能依法註冊取得之商標、標章或具有表彰本校形象標誌(以下統稱專屬標誌)之權益，並藉以提升向心力與歸屬感，進而活絡相關生活機能、刺激文創教育與開發創新研究，特訂定本辦法。</w:t>
      </w:r>
    </w:p>
    <w:p w:rsidR="007054AA" w:rsidRPr="007054AA" w:rsidRDefault="007054AA" w:rsidP="007054AA">
      <w:pPr>
        <w:spacing w:line="400" w:lineRule="exact"/>
        <w:ind w:left="1120" w:hangingChars="400" w:hanging="1120"/>
        <w:jc w:val="both"/>
        <w:rPr>
          <w:rFonts w:ascii="標楷體" w:eastAsia="標楷體" w:hAnsi="標楷體" w:cs="Times New Roman"/>
          <w:color w:val="000000"/>
          <w:sz w:val="28"/>
          <w:szCs w:val="28"/>
        </w:rPr>
      </w:pPr>
      <w:r w:rsidRPr="007054AA">
        <w:rPr>
          <w:rFonts w:ascii="標楷體" w:eastAsia="標楷體" w:hAnsi="標楷體" w:cs="Times New Roman" w:hint="eastAsia"/>
          <w:color w:val="000000"/>
          <w:sz w:val="28"/>
          <w:szCs w:val="28"/>
        </w:rPr>
        <w:t>第二條　為管理本校專屬標誌，設國立彰化師範大學專屬標誌管理委員會(以下簡稱本委員會)，本委員會置委員11至13</w:t>
      </w:r>
      <w:r w:rsidR="001306CC">
        <w:rPr>
          <w:rFonts w:ascii="標楷體" w:eastAsia="標楷體" w:hAnsi="標楷體" w:cs="Times New Roman" w:hint="eastAsia"/>
          <w:color w:val="000000"/>
          <w:sz w:val="28"/>
          <w:szCs w:val="28"/>
        </w:rPr>
        <w:t>人，</w:t>
      </w:r>
      <w:r w:rsidR="001306CC" w:rsidRPr="00BA708C">
        <w:rPr>
          <w:rFonts w:ascii="標楷體" w:eastAsia="標楷體" w:hAnsi="標楷體" w:cs="Times New Roman" w:hint="eastAsia"/>
          <w:color w:val="000000"/>
          <w:sz w:val="28"/>
          <w:szCs w:val="28"/>
        </w:rPr>
        <w:t>由副校長、主任秘書、研發長、總務長</w:t>
      </w:r>
      <w:r w:rsidRPr="00BA708C">
        <w:rPr>
          <w:rFonts w:ascii="標楷體" w:eastAsia="標楷體" w:hAnsi="標楷體" w:cs="Times New Roman" w:hint="eastAsia"/>
          <w:color w:val="000000"/>
          <w:sz w:val="28"/>
          <w:szCs w:val="28"/>
        </w:rPr>
        <w:t>、創新育成中心主任、教師代表及校外專家學者</w:t>
      </w:r>
      <w:r w:rsidRPr="007054AA">
        <w:rPr>
          <w:rFonts w:ascii="標楷體" w:eastAsia="標楷體" w:hAnsi="標楷體" w:cs="Times New Roman" w:hint="eastAsia"/>
          <w:color w:val="000000"/>
          <w:sz w:val="28"/>
          <w:szCs w:val="28"/>
        </w:rPr>
        <w:t>等共同組成之，副校長為召集人。</w:t>
      </w:r>
    </w:p>
    <w:p w:rsidR="007054AA" w:rsidRPr="007054AA" w:rsidRDefault="007054AA" w:rsidP="007054AA">
      <w:pPr>
        <w:spacing w:line="400" w:lineRule="exact"/>
        <w:ind w:leftChars="100" w:left="240" w:firstLineChars="300" w:firstLine="840"/>
        <w:jc w:val="both"/>
        <w:rPr>
          <w:rFonts w:ascii="標楷體" w:eastAsia="標楷體" w:hAnsi="標楷體" w:cs="Times New Roman"/>
          <w:color w:val="000000"/>
          <w:sz w:val="28"/>
          <w:szCs w:val="28"/>
        </w:rPr>
      </w:pPr>
      <w:r w:rsidRPr="007054AA">
        <w:rPr>
          <w:rFonts w:ascii="標楷體" w:eastAsia="標楷體" w:hAnsi="標楷體" w:cs="Times New Roman" w:hint="eastAsia"/>
          <w:color w:val="000000"/>
          <w:sz w:val="28"/>
          <w:szCs w:val="28"/>
        </w:rPr>
        <w:t>委員經由校長聘任之，任期二年，得連任之。</w:t>
      </w:r>
    </w:p>
    <w:p w:rsidR="007054AA" w:rsidRPr="007054AA" w:rsidRDefault="007054AA" w:rsidP="007054AA">
      <w:pPr>
        <w:spacing w:line="400" w:lineRule="exact"/>
        <w:ind w:leftChars="100" w:left="240" w:firstLineChars="300" w:firstLine="840"/>
        <w:jc w:val="both"/>
        <w:rPr>
          <w:rFonts w:ascii="標楷體" w:eastAsia="標楷體" w:hAnsi="標楷體" w:cs="Times New Roman"/>
          <w:color w:val="000000"/>
          <w:sz w:val="28"/>
          <w:szCs w:val="28"/>
        </w:rPr>
      </w:pPr>
      <w:r w:rsidRPr="007054AA">
        <w:rPr>
          <w:rFonts w:ascii="標楷體" w:eastAsia="標楷體" w:hAnsi="標楷體" w:cs="Times New Roman" w:hint="eastAsia"/>
          <w:color w:val="000000"/>
          <w:sz w:val="28"/>
          <w:szCs w:val="28"/>
        </w:rPr>
        <w:t>相關審議表件及資料、權利金另定之。</w:t>
      </w:r>
    </w:p>
    <w:p w:rsidR="007054AA" w:rsidRPr="007054AA" w:rsidRDefault="007054AA" w:rsidP="007054AA">
      <w:pPr>
        <w:spacing w:line="400" w:lineRule="exact"/>
        <w:ind w:left="1120" w:hangingChars="400" w:hanging="1120"/>
        <w:jc w:val="both"/>
        <w:rPr>
          <w:rFonts w:ascii="標楷體" w:eastAsia="標楷體" w:hAnsi="標楷體" w:cs="Times New Roman"/>
          <w:color w:val="000000"/>
          <w:sz w:val="28"/>
          <w:szCs w:val="28"/>
        </w:rPr>
      </w:pPr>
      <w:r w:rsidRPr="007054AA">
        <w:rPr>
          <w:rFonts w:ascii="標楷體" w:eastAsia="標楷體" w:hAnsi="標楷體" w:cs="Times New Roman" w:hint="eastAsia"/>
          <w:color w:val="000000"/>
          <w:sz w:val="28"/>
          <w:szCs w:val="28"/>
        </w:rPr>
        <w:t>第三條　專屬標誌之審議由本校專屬標誌管理委員會為之，審議核可之標誌，由總務處</w:t>
      </w:r>
      <w:r w:rsidR="00BA708C" w:rsidRPr="00553ECE">
        <w:rPr>
          <w:rFonts w:ascii="標楷體" w:eastAsia="標楷體" w:hAnsi="標楷體" w:cs="新細明體" w:hint="eastAsia"/>
          <w:b/>
          <w:color w:val="FF0000"/>
          <w:sz w:val="28"/>
          <w:szCs w:val="28"/>
          <w:u w:val="single"/>
        </w:rPr>
        <w:t>採購暨資產管理組</w:t>
      </w:r>
      <w:r w:rsidRPr="007054AA">
        <w:rPr>
          <w:rFonts w:ascii="標楷體" w:eastAsia="標楷體" w:hAnsi="標楷體" w:cs="Times New Roman" w:hint="eastAsia"/>
          <w:color w:val="000000"/>
          <w:sz w:val="28"/>
          <w:szCs w:val="28"/>
        </w:rPr>
        <w:t>申請、維護與營運。</w:t>
      </w:r>
    </w:p>
    <w:p w:rsidR="007054AA" w:rsidRPr="007054AA" w:rsidRDefault="007054AA" w:rsidP="007054AA">
      <w:pPr>
        <w:spacing w:line="400" w:lineRule="exact"/>
        <w:ind w:left="1120" w:hangingChars="400" w:hanging="1120"/>
        <w:jc w:val="both"/>
        <w:rPr>
          <w:rFonts w:ascii="標楷體" w:eastAsia="標楷體" w:hAnsi="標楷體" w:cs="Times New Roman"/>
          <w:color w:val="000000"/>
          <w:sz w:val="28"/>
          <w:szCs w:val="28"/>
        </w:rPr>
      </w:pPr>
      <w:r w:rsidRPr="007054AA">
        <w:rPr>
          <w:rFonts w:ascii="標楷體" w:eastAsia="標楷體" w:hAnsi="標楷體" w:cs="Times New Roman" w:hint="eastAsia"/>
          <w:color w:val="000000"/>
          <w:sz w:val="28"/>
          <w:szCs w:val="28"/>
        </w:rPr>
        <w:t>第四條　本校之校名與校徽得免申請直接授予本校教職員生使用於職務或表示歸屬並合於校規之文件中。</w:t>
      </w:r>
    </w:p>
    <w:p w:rsidR="007054AA" w:rsidRPr="007054AA" w:rsidRDefault="007054AA" w:rsidP="007054AA">
      <w:pPr>
        <w:spacing w:line="400" w:lineRule="exact"/>
        <w:ind w:leftChars="448" w:left="1075"/>
        <w:jc w:val="both"/>
        <w:rPr>
          <w:rFonts w:ascii="標楷體" w:eastAsia="標楷體" w:hAnsi="標楷體" w:cs="Times New Roman"/>
          <w:color w:val="000000"/>
          <w:sz w:val="28"/>
          <w:szCs w:val="28"/>
        </w:rPr>
      </w:pPr>
      <w:r w:rsidRPr="007054AA">
        <w:rPr>
          <w:rFonts w:ascii="標楷體" w:eastAsia="標楷體" w:hAnsi="標楷體" w:cs="Times New Roman" w:hint="eastAsia"/>
          <w:color w:val="000000"/>
          <w:sz w:val="28"/>
          <w:szCs w:val="28"/>
        </w:rPr>
        <w:t>本校專屬標誌得授權他人使用，被授權人應與本校簽訂授權合約，授權合約應包含使用範圍及態樣、授權期限、及違約之罰則等內容。</w:t>
      </w:r>
    </w:p>
    <w:p w:rsidR="007054AA" w:rsidRPr="007054AA" w:rsidRDefault="007054AA" w:rsidP="007054AA">
      <w:pPr>
        <w:spacing w:line="400" w:lineRule="exact"/>
        <w:ind w:leftChars="448" w:left="1075"/>
        <w:jc w:val="both"/>
        <w:rPr>
          <w:rFonts w:ascii="標楷體" w:eastAsia="標楷體" w:hAnsi="標楷體" w:cs="Times New Roman"/>
          <w:color w:val="000000"/>
          <w:sz w:val="28"/>
          <w:szCs w:val="28"/>
        </w:rPr>
      </w:pPr>
      <w:r w:rsidRPr="007054AA">
        <w:rPr>
          <w:rFonts w:ascii="標楷體" w:eastAsia="標楷體" w:hAnsi="標楷體" w:cs="Times New Roman" w:hint="eastAsia"/>
          <w:color w:val="000000"/>
          <w:sz w:val="28"/>
          <w:szCs w:val="28"/>
        </w:rPr>
        <w:t>有關授權之申請、審議、授權合約之擬定、簽約、授權金、回饋金或其他收益與分配等相關事項，應送本委員會審議之。</w:t>
      </w:r>
    </w:p>
    <w:p w:rsidR="007054AA" w:rsidRPr="007054AA" w:rsidRDefault="007054AA" w:rsidP="007054AA">
      <w:pPr>
        <w:spacing w:line="400" w:lineRule="exact"/>
        <w:ind w:left="1120" w:hangingChars="400" w:hanging="1120"/>
        <w:jc w:val="both"/>
        <w:rPr>
          <w:rFonts w:ascii="標楷體" w:eastAsia="標楷體" w:hAnsi="標楷體" w:cs="Times New Roman"/>
          <w:color w:val="000000"/>
          <w:sz w:val="28"/>
          <w:szCs w:val="28"/>
        </w:rPr>
      </w:pPr>
      <w:r w:rsidRPr="007054AA">
        <w:rPr>
          <w:rFonts w:ascii="標楷體" w:eastAsia="標楷體" w:hAnsi="標楷體" w:cs="Times New Roman" w:hint="eastAsia"/>
          <w:color w:val="000000"/>
          <w:sz w:val="28"/>
          <w:szCs w:val="28"/>
        </w:rPr>
        <w:t>第五條　本校專屬標誌限政府機關、公私立學校、公私立研究機關、公營事業、法人或非法人團體申請使用。</w:t>
      </w:r>
    </w:p>
    <w:p w:rsidR="007054AA" w:rsidRPr="007054AA" w:rsidRDefault="007054AA" w:rsidP="007054AA">
      <w:pPr>
        <w:spacing w:line="400" w:lineRule="exact"/>
        <w:ind w:leftChars="448" w:left="1075"/>
        <w:jc w:val="both"/>
        <w:rPr>
          <w:rFonts w:ascii="標楷體" w:eastAsia="標楷體" w:hAnsi="標楷體" w:cs="Times New Roman"/>
          <w:color w:val="000000"/>
          <w:sz w:val="28"/>
          <w:szCs w:val="28"/>
        </w:rPr>
      </w:pPr>
      <w:r w:rsidRPr="007054AA">
        <w:rPr>
          <w:rFonts w:ascii="標楷體" w:eastAsia="標楷體" w:hAnsi="標楷體" w:cs="Times New Roman" w:hint="eastAsia"/>
          <w:color w:val="000000"/>
          <w:sz w:val="28"/>
          <w:szCs w:val="28"/>
        </w:rPr>
        <w:t>除政府機關或為公益之目的外，申請使用者須聲譽良好，並符合下列條件之一：</w:t>
      </w:r>
    </w:p>
    <w:p w:rsidR="007054AA" w:rsidRPr="007054AA" w:rsidRDefault="007054AA" w:rsidP="007054AA">
      <w:pPr>
        <w:spacing w:line="400" w:lineRule="exact"/>
        <w:ind w:leftChars="450" w:left="1920" w:hangingChars="300" w:hanging="840"/>
        <w:jc w:val="both"/>
        <w:rPr>
          <w:rFonts w:ascii="標楷體" w:eastAsia="標楷體" w:hAnsi="標楷體" w:cs="Times New Roman"/>
          <w:color w:val="000000"/>
          <w:sz w:val="28"/>
          <w:szCs w:val="28"/>
        </w:rPr>
      </w:pPr>
      <w:r w:rsidRPr="007054AA">
        <w:rPr>
          <w:rFonts w:ascii="標楷體" w:eastAsia="標楷體" w:hAnsi="標楷體" w:cs="Times New Roman" w:hint="eastAsia"/>
          <w:color w:val="000000"/>
          <w:sz w:val="28"/>
          <w:szCs w:val="28"/>
        </w:rPr>
        <w:t>（一）曾與本校從事產學合作計畫、技術移轉或授權，金額累計達新臺幣壹佰萬元（含）以上；</w:t>
      </w:r>
    </w:p>
    <w:p w:rsidR="007054AA" w:rsidRPr="007054AA" w:rsidRDefault="007054AA" w:rsidP="007054AA">
      <w:pPr>
        <w:spacing w:line="400" w:lineRule="exact"/>
        <w:ind w:leftChars="450" w:left="1920" w:hangingChars="300" w:hanging="840"/>
        <w:jc w:val="both"/>
        <w:rPr>
          <w:rFonts w:ascii="標楷體" w:eastAsia="標楷體" w:hAnsi="標楷體" w:cs="Times New Roman"/>
          <w:color w:val="000000"/>
          <w:sz w:val="28"/>
          <w:szCs w:val="28"/>
        </w:rPr>
      </w:pPr>
      <w:r w:rsidRPr="007054AA">
        <w:rPr>
          <w:rFonts w:ascii="標楷體" w:eastAsia="標楷體" w:hAnsi="標楷體" w:cs="Times New Roman" w:hint="eastAsia"/>
          <w:color w:val="000000"/>
          <w:sz w:val="28"/>
          <w:szCs w:val="28"/>
        </w:rPr>
        <w:t>（二）曾進駐本校創新育成中心，並與本校共同進行產學合作計畫且結案成效良好；</w:t>
      </w:r>
    </w:p>
    <w:p w:rsidR="007054AA" w:rsidRPr="007054AA" w:rsidRDefault="007054AA" w:rsidP="007054AA">
      <w:pPr>
        <w:spacing w:line="400" w:lineRule="exact"/>
        <w:ind w:leftChars="450" w:left="1080"/>
        <w:jc w:val="both"/>
        <w:rPr>
          <w:rFonts w:ascii="標楷體" w:eastAsia="標楷體" w:hAnsi="標楷體" w:cs="Times New Roman"/>
          <w:color w:val="000000"/>
          <w:sz w:val="28"/>
          <w:szCs w:val="28"/>
        </w:rPr>
      </w:pPr>
      <w:r w:rsidRPr="007054AA">
        <w:rPr>
          <w:rFonts w:ascii="標楷體" w:eastAsia="標楷體" w:hAnsi="標楷體" w:cs="Times New Roman" w:hint="eastAsia"/>
          <w:color w:val="000000"/>
          <w:sz w:val="28"/>
          <w:szCs w:val="28"/>
        </w:rPr>
        <w:t>（三）與本校依商標法簽訂有專屬標誌權授權金契約之廠商。</w:t>
      </w:r>
    </w:p>
    <w:p w:rsidR="007054AA" w:rsidRPr="007054AA" w:rsidRDefault="007054AA" w:rsidP="007054AA">
      <w:pPr>
        <w:spacing w:line="400" w:lineRule="exact"/>
        <w:ind w:leftChars="450" w:left="1080"/>
        <w:jc w:val="both"/>
        <w:rPr>
          <w:rFonts w:ascii="標楷體" w:eastAsia="標楷體" w:hAnsi="標楷體" w:cs="Times New Roman"/>
          <w:color w:val="000000"/>
          <w:sz w:val="28"/>
          <w:szCs w:val="28"/>
        </w:rPr>
      </w:pPr>
      <w:r w:rsidRPr="007054AA">
        <w:rPr>
          <w:rFonts w:ascii="標楷體" w:eastAsia="標楷體" w:hAnsi="標楷體" w:cs="Times New Roman" w:hint="eastAsia"/>
          <w:color w:val="000000"/>
          <w:sz w:val="28"/>
          <w:szCs w:val="28"/>
        </w:rPr>
        <w:t>（四）其他與本校有贊助、合作、學術交流或其他經本校核可之情事。</w:t>
      </w:r>
    </w:p>
    <w:p w:rsidR="007054AA" w:rsidRPr="007054AA" w:rsidRDefault="007054AA" w:rsidP="007054AA">
      <w:pPr>
        <w:spacing w:line="400" w:lineRule="exact"/>
        <w:ind w:left="1120" w:hangingChars="400" w:hanging="1120"/>
        <w:jc w:val="both"/>
        <w:rPr>
          <w:rFonts w:ascii="標楷體" w:eastAsia="標楷體" w:hAnsi="標楷體" w:cs="Times New Roman"/>
          <w:color w:val="000000"/>
          <w:sz w:val="28"/>
          <w:szCs w:val="28"/>
        </w:rPr>
      </w:pPr>
      <w:r w:rsidRPr="007054AA">
        <w:rPr>
          <w:rFonts w:ascii="標楷體" w:eastAsia="標楷體" w:hAnsi="標楷體" w:cs="Times New Roman" w:hint="eastAsia"/>
          <w:color w:val="000000"/>
          <w:sz w:val="28"/>
          <w:szCs w:val="28"/>
        </w:rPr>
        <w:t>第六條　授權對象使用本校專屬標誌時，不得與監製、製造、出產、品質管制、管理、保證、推薦、或其他近似之文字、圖樣連用。</w:t>
      </w:r>
    </w:p>
    <w:p w:rsidR="007054AA" w:rsidRPr="007054AA" w:rsidRDefault="007054AA" w:rsidP="00553ECE">
      <w:pPr>
        <w:spacing w:line="400" w:lineRule="exact"/>
        <w:ind w:leftChars="472" w:left="1133" w:firstLine="1"/>
        <w:jc w:val="both"/>
        <w:rPr>
          <w:rFonts w:ascii="標楷體" w:eastAsia="標楷體" w:hAnsi="標楷體" w:cs="Times New Roman"/>
          <w:color w:val="000000"/>
          <w:sz w:val="28"/>
          <w:szCs w:val="28"/>
        </w:rPr>
      </w:pPr>
      <w:r w:rsidRPr="007054AA">
        <w:rPr>
          <w:rFonts w:ascii="標楷體" w:eastAsia="標楷體" w:hAnsi="標楷體" w:cs="Times New Roman" w:hint="eastAsia"/>
          <w:color w:val="000000"/>
          <w:sz w:val="28"/>
          <w:szCs w:val="28"/>
        </w:rPr>
        <w:lastRenderedPageBreak/>
        <w:t>授權對象使用本校專屬標誌，依個案情形得與下列意義之文字、圖樣連用：</w:t>
      </w:r>
    </w:p>
    <w:p w:rsidR="007054AA" w:rsidRPr="007054AA" w:rsidRDefault="007054AA" w:rsidP="007054AA">
      <w:pPr>
        <w:spacing w:line="400" w:lineRule="exact"/>
        <w:ind w:leftChars="100" w:left="240" w:firstLineChars="300" w:firstLine="840"/>
        <w:jc w:val="both"/>
        <w:rPr>
          <w:rFonts w:ascii="標楷體" w:eastAsia="標楷體" w:hAnsi="標楷體" w:cs="Times New Roman"/>
          <w:color w:val="000000"/>
          <w:sz w:val="28"/>
          <w:szCs w:val="28"/>
        </w:rPr>
      </w:pPr>
      <w:r w:rsidRPr="007054AA">
        <w:rPr>
          <w:rFonts w:ascii="標楷體" w:eastAsia="標楷體" w:hAnsi="標楷體" w:cs="Times New Roman" w:hint="eastAsia"/>
          <w:color w:val="000000"/>
          <w:sz w:val="28"/>
          <w:szCs w:val="28"/>
        </w:rPr>
        <w:t>(一)產學合作、產學合作成果；</w:t>
      </w:r>
    </w:p>
    <w:p w:rsidR="007054AA" w:rsidRPr="007054AA" w:rsidRDefault="007054AA" w:rsidP="007054AA">
      <w:pPr>
        <w:spacing w:line="400" w:lineRule="exact"/>
        <w:ind w:leftChars="100" w:left="240" w:firstLineChars="300" w:firstLine="840"/>
        <w:jc w:val="both"/>
        <w:rPr>
          <w:rFonts w:ascii="標楷體" w:eastAsia="標楷體" w:hAnsi="標楷體" w:cs="Times New Roman"/>
          <w:color w:val="000000"/>
          <w:sz w:val="28"/>
          <w:szCs w:val="28"/>
        </w:rPr>
      </w:pPr>
      <w:r w:rsidRPr="007054AA">
        <w:rPr>
          <w:rFonts w:ascii="標楷體" w:eastAsia="標楷體" w:hAnsi="標楷體" w:cs="Times New Roman" w:hint="eastAsia"/>
          <w:color w:val="000000"/>
          <w:sz w:val="28"/>
          <w:szCs w:val="28"/>
        </w:rPr>
        <w:t>(二)育成進駐、輔導廠商；</w:t>
      </w:r>
    </w:p>
    <w:p w:rsidR="007054AA" w:rsidRPr="007054AA" w:rsidRDefault="007054AA" w:rsidP="007054AA">
      <w:pPr>
        <w:spacing w:line="400" w:lineRule="exact"/>
        <w:ind w:leftChars="100" w:left="240" w:firstLineChars="300" w:firstLine="840"/>
        <w:jc w:val="both"/>
        <w:rPr>
          <w:rFonts w:ascii="標楷體" w:eastAsia="標楷體" w:hAnsi="標楷體" w:cs="Times New Roman"/>
          <w:color w:val="000000"/>
          <w:sz w:val="28"/>
          <w:szCs w:val="28"/>
        </w:rPr>
      </w:pPr>
      <w:r w:rsidRPr="007054AA">
        <w:rPr>
          <w:rFonts w:ascii="標楷體" w:eastAsia="標楷體" w:hAnsi="標楷體" w:cs="Times New Roman" w:hint="eastAsia"/>
          <w:color w:val="000000"/>
          <w:sz w:val="28"/>
          <w:szCs w:val="28"/>
        </w:rPr>
        <w:t>(三)專利技術移轉、授權；</w:t>
      </w:r>
    </w:p>
    <w:p w:rsidR="007054AA" w:rsidRPr="007054AA" w:rsidRDefault="007054AA" w:rsidP="007054AA">
      <w:pPr>
        <w:spacing w:line="400" w:lineRule="exact"/>
        <w:ind w:leftChars="100" w:left="240" w:firstLineChars="300" w:firstLine="840"/>
        <w:jc w:val="both"/>
        <w:rPr>
          <w:rFonts w:ascii="標楷體" w:eastAsia="標楷體" w:hAnsi="標楷體" w:cs="Times New Roman"/>
          <w:color w:val="000000"/>
          <w:sz w:val="28"/>
          <w:szCs w:val="28"/>
        </w:rPr>
      </w:pPr>
      <w:r w:rsidRPr="007054AA">
        <w:rPr>
          <w:rFonts w:ascii="標楷體" w:eastAsia="標楷體" w:hAnsi="標楷體" w:cs="Times New Roman" w:hint="eastAsia"/>
          <w:color w:val="000000"/>
          <w:sz w:val="28"/>
          <w:szCs w:val="28"/>
        </w:rPr>
        <w:t>(四)指導、規劃、設計。</w:t>
      </w:r>
    </w:p>
    <w:p w:rsidR="007054AA" w:rsidRPr="007054AA" w:rsidRDefault="007054AA" w:rsidP="00553ECE">
      <w:pPr>
        <w:spacing w:line="400" w:lineRule="exact"/>
        <w:ind w:leftChars="472" w:left="1133" w:firstLine="1"/>
        <w:jc w:val="both"/>
        <w:rPr>
          <w:rFonts w:ascii="標楷體" w:eastAsia="標楷體" w:hAnsi="標楷體" w:cs="Times New Roman"/>
          <w:color w:val="000000"/>
          <w:sz w:val="28"/>
          <w:szCs w:val="28"/>
        </w:rPr>
      </w:pPr>
      <w:r w:rsidRPr="007054AA">
        <w:rPr>
          <w:rFonts w:ascii="標楷體" w:eastAsia="標楷體" w:hAnsi="標楷體" w:cs="Times New Roman" w:hint="eastAsia"/>
          <w:color w:val="000000"/>
          <w:sz w:val="28"/>
          <w:szCs w:val="28"/>
        </w:rPr>
        <w:t>非符合前二項規範，但無影響本校校譽之虞的文字，由承辦單位簽請核定之。</w:t>
      </w:r>
    </w:p>
    <w:p w:rsidR="007054AA" w:rsidRPr="007054AA" w:rsidRDefault="007054AA" w:rsidP="007054AA">
      <w:pPr>
        <w:spacing w:line="400" w:lineRule="exact"/>
        <w:ind w:left="1120" w:hangingChars="400" w:hanging="1120"/>
        <w:jc w:val="both"/>
        <w:rPr>
          <w:rFonts w:ascii="標楷體" w:eastAsia="標楷體" w:hAnsi="標楷體" w:cs="Times New Roman"/>
          <w:color w:val="000000"/>
          <w:sz w:val="28"/>
          <w:szCs w:val="28"/>
        </w:rPr>
      </w:pPr>
      <w:r w:rsidRPr="007054AA">
        <w:rPr>
          <w:rFonts w:ascii="標楷體" w:eastAsia="標楷體" w:hAnsi="標楷體" w:cs="Times New Roman" w:hint="eastAsia"/>
          <w:color w:val="000000"/>
          <w:sz w:val="28"/>
          <w:szCs w:val="28"/>
        </w:rPr>
        <w:t>第七條　授權對象使用本校專屬標誌於標誌承載物品時，不得用於違反社會風俗與安全之承載物品或商品。配合文宣品或商品所作之修改應送本委員會審議之。</w:t>
      </w:r>
    </w:p>
    <w:p w:rsidR="007054AA" w:rsidRPr="007054AA" w:rsidRDefault="0079609B" w:rsidP="0079609B">
      <w:pPr>
        <w:spacing w:line="400" w:lineRule="exact"/>
        <w:ind w:left="1134" w:hangingChars="405" w:hanging="1134"/>
        <w:jc w:val="both"/>
        <w:rPr>
          <w:rFonts w:ascii="標楷體" w:eastAsia="標楷體" w:hAnsi="標楷體" w:cs="Times New Roman"/>
          <w:color w:val="000000"/>
          <w:sz w:val="28"/>
          <w:szCs w:val="28"/>
        </w:rPr>
      </w:pPr>
      <w:r w:rsidRPr="0079609B">
        <w:rPr>
          <w:rFonts w:ascii="標楷體" w:eastAsia="標楷體" w:hAnsi="標楷體" w:cs="Times New Roman" w:hint="eastAsia"/>
          <w:color w:val="000000"/>
          <w:sz w:val="28"/>
          <w:szCs w:val="28"/>
        </w:rPr>
        <w:t>第</w:t>
      </w:r>
      <w:r>
        <w:rPr>
          <w:rFonts w:ascii="標楷體" w:eastAsia="標楷體" w:hAnsi="標楷體" w:cs="Times New Roman" w:hint="eastAsia"/>
          <w:color w:val="000000"/>
          <w:sz w:val="28"/>
          <w:szCs w:val="28"/>
        </w:rPr>
        <w:t>八</w:t>
      </w:r>
      <w:r w:rsidRPr="0079609B">
        <w:rPr>
          <w:rFonts w:ascii="標楷體" w:eastAsia="標楷體" w:hAnsi="標楷體" w:cs="Times New Roman" w:hint="eastAsia"/>
          <w:color w:val="000000"/>
          <w:sz w:val="28"/>
          <w:szCs w:val="28"/>
        </w:rPr>
        <w:t>條</w:t>
      </w:r>
      <w:r>
        <w:rPr>
          <w:rFonts w:ascii="標楷體" w:eastAsia="標楷體" w:hAnsi="標楷體" w:cs="Times New Roman" w:hint="eastAsia"/>
          <w:color w:val="000000"/>
          <w:sz w:val="28"/>
          <w:szCs w:val="28"/>
        </w:rPr>
        <w:t xml:space="preserve">　</w:t>
      </w:r>
      <w:r w:rsidR="007054AA" w:rsidRPr="007054AA">
        <w:rPr>
          <w:rFonts w:ascii="標楷體" w:eastAsia="標楷體" w:hAnsi="標楷體" w:cs="Times New Roman" w:hint="eastAsia"/>
          <w:color w:val="000000"/>
          <w:sz w:val="28"/>
          <w:szCs w:val="28"/>
        </w:rPr>
        <w:t>本校專屬標誌權受侵害或涉及標誌權益爭議時，由本校委請法律顧問統一處理，相關單位應全力配合辦理。</w:t>
      </w:r>
    </w:p>
    <w:p w:rsidR="007054AA" w:rsidRPr="007054AA" w:rsidRDefault="007054AA" w:rsidP="007054AA">
      <w:pPr>
        <w:spacing w:line="400" w:lineRule="exact"/>
        <w:jc w:val="both"/>
        <w:rPr>
          <w:rFonts w:ascii="Times New Roman" w:eastAsia="新細明體" w:hAnsi="Times New Roman" w:cs="Times New Roman"/>
          <w:color w:val="000000"/>
          <w:szCs w:val="24"/>
        </w:rPr>
      </w:pPr>
      <w:r w:rsidRPr="007054AA">
        <w:rPr>
          <w:rFonts w:ascii="標楷體" w:eastAsia="標楷體" w:hAnsi="標楷體" w:cs="Times New Roman" w:hint="eastAsia"/>
          <w:color w:val="000000"/>
          <w:sz w:val="28"/>
          <w:szCs w:val="28"/>
        </w:rPr>
        <w:t>第九條　本辦法經行政會議通過，陳請校長核定後施行，修正時亦同。</w:t>
      </w:r>
    </w:p>
    <w:p w:rsidR="007054AA" w:rsidRPr="007054AA" w:rsidRDefault="007054AA" w:rsidP="007054AA">
      <w:pPr>
        <w:rPr>
          <w:rFonts w:ascii="Times New Roman" w:eastAsia="新細明體" w:hAnsi="Times New Roman" w:cs="Times New Roman"/>
          <w:color w:val="000000"/>
          <w:szCs w:val="24"/>
        </w:rPr>
      </w:pPr>
    </w:p>
    <w:p w:rsidR="007054AA" w:rsidRPr="007054AA" w:rsidRDefault="007054AA" w:rsidP="007054AA">
      <w:pPr>
        <w:overflowPunct w:val="0"/>
        <w:snapToGrid w:val="0"/>
        <w:spacing w:beforeLines="50" w:before="180" w:line="400" w:lineRule="exact"/>
        <w:ind w:left="280" w:hangingChars="100" w:hanging="280"/>
        <w:jc w:val="both"/>
        <w:rPr>
          <w:rFonts w:ascii="標楷體" w:eastAsia="標楷體" w:hAnsi="標楷體"/>
          <w:sz w:val="28"/>
          <w:szCs w:val="28"/>
        </w:rPr>
      </w:pPr>
    </w:p>
    <w:p w:rsidR="007054AA" w:rsidRDefault="007054AA" w:rsidP="007054AA">
      <w:pPr>
        <w:snapToGrid w:val="0"/>
        <w:ind w:left="840" w:hangingChars="300" w:hanging="840"/>
        <w:rPr>
          <w:rFonts w:ascii="標楷體" w:eastAsia="標楷體" w:hAnsi="標楷體"/>
          <w:sz w:val="28"/>
          <w:szCs w:val="28"/>
        </w:rPr>
      </w:pPr>
    </w:p>
    <w:p w:rsidR="007054AA" w:rsidRDefault="007054AA" w:rsidP="007054AA">
      <w:pPr>
        <w:snapToGrid w:val="0"/>
        <w:ind w:left="840" w:hangingChars="300" w:hanging="840"/>
        <w:rPr>
          <w:rFonts w:ascii="標楷體" w:eastAsia="標楷體" w:hAnsi="標楷體"/>
          <w:sz w:val="28"/>
          <w:szCs w:val="28"/>
        </w:rPr>
      </w:pPr>
    </w:p>
    <w:p w:rsidR="007054AA" w:rsidRDefault="007054AA" w:rsidP="007054AA">
      <w:pPr>
        <w:snapToGrid w:val="0"/>
        <w:ind w:left="840" w:hangingChars="300" w:hanging="840"/>
        <w:rPr>
          <w:rFonts w:ascii="標楷體" w:eastAsia="標楷體" w:hAnsi="標楷體"/>
          <w:sz w:val="28"/>
          <w:szCs w:val="28"/>
        </w:rPr>
      </w:pPr>
    </w:p>
    <w:p w:rsidR="007054AA" w:rsidRDefault="007054AA" w:rsidP="007054AA">
      <w:pPr>
        <w:snapToGrid w:val="0"/>
        <w:ind w:left="840" w:hangingChars="300" w:hanging="840"/>
        <w:rPr>
          <w:rFonts w:ascii="標楷體" w:eastAsia="標楷體" w:hAnsi="標楷體"/>
          <w:sz w:val="28"/>
          <w:szCs w:val="28"/>
        </w:rPr>
      </w:pPr>
    </w:p>
    <w:p w:rsidR="007054AA" w:rsidRDefault="007054AA" w:rsidP="007054AA">
      <w:pPr>
        <w:snapToGrid w:val="0"/>
        <w:ind w:left="840" w:hangingChars="300" w:hanging="840"/>
        <w:rPr>
          <w:rFonts w:ascii="標楷體" w:eastAsia="標楷體" w:hAnsi="標楷體"/>
          <w:sz w:val="28"/>
          <w:szCs w:val="28"/>
        </w:rPr>
      </w:pPr>
    </w:p>
    <w:p w:rsidR="007054AA" w:rsidRDefault="007054AA" w:rsidP="007054AA">
      <w:pPr>
        <w:snapToGrid w:val="0"/>
        <w:ind w:left="840" w:hangingChars="300" w:hanging="840"/>
        <w:rPr>
          <w:rFonts w:ascii="標楷體" w:eastAsia="標楷體" w:hAnsi="標楷體"/>
          <w:sz w:val="28"/>
          <w:szCs w:val="28"/>
        </w:rPr>
      </w:pPr>
    </w:p>
    <w:p w:rsidR="007054AA" w:rsidRDefault="007054AA" w:rsidP="007054AA">
      <w:pPr>
        <w:snapToGrid w:val="0"/>
        <w:ind w:left="840" w:hangingChars="300" w:hanging="840"/>
        <w:rPr>
          <w:rFonts w:ascii="標楷體" w:eastAsia="標楷體" w:hAnsi="標楷體"/>
          <w:sz w:val="28"/>
          <w:szCs w:val="28"/>
        </w:rPr>
      </w:pPr>
    </w:p>
    <w:p w:rsidR="007054AA" w:rsidRDefault="007054AA" w:rsidP="007054AA">
      <w:pPr>
        <w:snapToGrid w:val="0"/>
        <w:ind w:left="840" w:hangingChars="300" w:hanging="840"/>
        <w:rPr>
          <w:rFonts w:ascii="標楷體" w:eastAsia="標楷體" w:hAnsi="標楷體"/>
          <w:sz w:val="28"/>
          <w:szCs w:val="28"/>
        </w:rPr>
      </w:pPr>
    </w:p>
    <w:p w:rsidR="007054AA" w:rsidRDefault="007054AA" w:rsidP="007054AA">
      <w:pPr>
        <w:snapToGrid w:val="0"/>
        <w:ind w:left="840" w:hangingChars="300" w:hanging="840"/>
        <w:rPr>
          <w:rFonts w:ascii="標楷體" w:eastAsia="標楷體" w:hAnsi="標楷體"/>
          <w:sz w:val="28"/>
          <w:szCs w:val="28"/>
        </w:rPr>
      </w:pPr>
    </w:p>
    <w:p w:rsidR="0079609B" w:rsidRDefault="0079609B" w:rsidP="007054AA">
      <w:pPr>
        <w:snapToGrid w:val="0"/>
        <w:ind w:left="840" w:hangingChars="300" w:hanging="840"/>
        <w:rPr>
          <w:rFonts w:ascii="標楷體" w:eastAsia="標楷體" w:hAnsi="標楷體"/>
          <w:sz w:val="28"/>
          <w:szCs w:val="28"/>
        </w:rPr>
      </w:pPr>
    </w:p>
    <w:p w:rsidR="0079609B" w:rsidRDefault="0079609B" w:rsidP="007054AA">
      <w:pPr>
        <w:snapToGrid w:val="0"/>
        <w:ind w:left="840" w:hangingChars="300" w:hanging="840"/>
        <w:rPr>
          <w:rFonts w:ascii="標楷體" w:eastAsia="標楷體" w:hAnsi="標楷體"/>
          <w:sz w:val="28"/>
          <w:szCs w:val="28"/>
        </w:rPr>
      </w:pPr>
    </w:p>
    <w:p w:rsidR="0079609B" w:rsidRDefault="0079609B" w:rsidP="007054AA">
      <w:pPr>
        <w:snapToGrid w:val="0"/>
        <w:ind w:left="840" w:hangingChars="300" w:hanging="840"/>
        <w:rPr>
          <w:rFonts w:ascii="標楷體" w:eastAsia="標楷體" w:hAnsi="標楷體"/>
          <w:sz w:val="28"/>
          <w:szCs w:val="28"/>
        </w:rPr>
      </w:pPr>
    </w:p>
    <w:p w:rsidR="0079609B" w:rsidRDefault="0079609B" w:rsidP="007054AA">
      <w:pPr>
        <w:snapToGrid w:val="0"/>
        <w:ind w:left="840" w:hangingChars="300" w:hanging="840"/>
        <w:rPr>
          <w:rFonts w:ascii="標楷體" w:eastAsia="標楷體" w:hAnsi="標楷體"/>
          <w:sz w:val="28"/>
          <w:szCs w:val="28"/>
        </w:rPr>
      </w:pPr>
    </w:p>
    <w:p w:rsidR="0079609B" w:rsidRDefault="0079609B" w:rsidP="007054AA">
      <w:pPr>
        <w:snapToGrid w:val="0"/>
        <w:ind w:left="840" w:hangingChars="300" w:hanging="840"/>
        <w:rPr>
          <w:rFonts w:ascii="標楷體" w:eastAsia="標楷體" w:hAnsi="標楷體"/>
          <w:sz w:val="28"/>
          <w:szCs w:val="28"/>
        </w:rPr>
      </w:pPr>
    </w:p>
    <w:p w:rsidR="0079609B" w:rsidRDefault="0079609B" w:rsidP="007054AA">
      <w:pPr>
        <w:snapToGrid w:val="0"/>
        <w:ind w:left="840" w:hangingChars="300" w:hanging="840"/>
        <w:rPr>
          <w:rFonts w:ascii="標楷體" w:eastAsia="標楷體" w:hAnsi="標楷體"/>
          <w:sz w:val="28"/>
          <w:szCs w:val="28"/>
        </w:rPr>
      </w:pPr>
    </w:p>
    <w:p w:rsidR="0079609B" w:rsidRDefault="0079609B" w:rsidP="007054AA">
      <w:pPr>
        <w:snapToGrid w:val="0"/>
        <w:ind w:left="840" w:hangingChars="300" w:hanging="840"/>
        <w:rPr>
          <w:rFonts w:ascii="標楷體" w:eastAsia="標楷體" w:hAnsi="標楷體"/>
          <w:sz w:val="28"/>
          <w:szCs w:val="28"/>
        </w:rPr>
      </w:pPr>
    </w:p>
    <w:p w:rsidR="0079609B" w:rsidRDefault="0079609B" w:rsidP="007054AA">
      <w:pPr>
        <w:snapToGrid w:val="0"/>
        <w:ind w:left="840" w:hangingChars="300" w:hanging="840"/>
        <w:rPr>
          <w:rFonts w:ascii="標楷體" w:eastAsia="標楷體" w:hAnsi="標楷體"/>
          <w:sz w:val="28"/>
          <w:szCs w:val="28"/>
        </w:rPr>
      </w:pPr>
    </w:p>
    <w:p w:rsidR="0079609B" w:rsidRDefault="0079609B" w:rsidP="007054AA">
      <w:pPr>
        <w:snapToGrid w:val="0"/>
        <w:ind w:left="840" w:hangingChars="300" w:hanging="840"/>
        <w:rPr>
          <w:rFonts w:ascii="標楷體" w:eastAsia="標楷體" w:hAnsi="標楷體"/>
          <w:sz w:val="28"/>
          <w:szCs w:val="28"/>
        </w:rPr>
      </w:pPr>
    </w:p>
    <w:p w:rsidR="0079609B" w:rsidRDefault="0079609B" w:rsidP="007054AA">
      <w:pPr>
        <w:snapToGrid w:val="0"/>
        <w:ind w:left="840" w:hangingChars="300" w:hanging="840"/>
        <w:rPr>
          <w:rFonts w:ascii="標楷體" w:eastAsia="標楷體" w:hAnsi="標楷體"/>
          <w:sz w:val="28"/>
          <w:szCs w:val="28"/>
        </w:rPr>
      </w:pPr>
    </w:p>
    <w:p w:rsidR="0079609B" w:rsidRDefault="0079609B" w:rsidP="007054AA">
      <w:pPr>
        <w:snapToGrid w:val="0"/>
        <w:ind w:left="840" w:hangingChars="300" w:hanging="840"/>
        <w:rPr>
          <w:rFonts w:ascii="標楷體" w:eastAsia="標楷體" w:hAnsi="標楷體"/>
          <w:sz w:val="28"/>
          <w:szCs w:val="28"/>
        </w:rPr>
      </w:pPr>
    </w:p>
    <w:p w:rsidR="0079609B" w:rsidRDefault="0079609B" w:rsidP="007054AA">
      <w:pPr>
        <w:snapToGrid w:val="0"/>
        <w:ind w:left="840" w:hangingChars="300" w:hanging="840"/>
        <w:rPr>
          <w:rFonts w:ascii="標楷體" w:eastAsia="標楷體" w:hAnsi="標楷體"/>
          <w:sz w:val="28"/>
          <w:szCs w:val="28"/>
        </w:rPr>
      </w:pPr>
    </w:p>
    <w:sectPr w:rsidR="0079609B" w:rsidSect="00553ECE">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3C0" w:rsidRDefault="00AE63C0" w:rsidP="00FA5F66">
      <w:r>
        <w:separator/>
      </w:r>
    </w:p>
  </w:endnote>
  <w:endnote w:type="continuationSeparator" w:id="0">
    <w:p w:rsidR="00AE63C0" w:rsidRDefault="00AE63C0" w:rsidP="00FA5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3C0" w:rsidRDefault="00AE63C0" w:rsidP="00FA5F66">
      <w:r>
        <w:separator/>
      </w:r>
    </w:p>
  </w:footnote>
  <w:footnote w:type="continuationSeparator" w:id="0">
    <w:p w:rsidR="00AE63C0" w:rsidRDefault="00AE63C0" w:rsidP="00FA5F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B53F9"/>
    <w:multiLevelType w:val="hybridMultilevel"/>
    <w:tmpl w:val="89F87A2A"/>
    <w:lvl w:ilvl="0" w:tplc="5964B7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B07DB2"/>
    <w:multiLevelType w:val="hybridMultilevel"/>
    <w:tmpl w:val="39F86B00"/>
    <w:lvl w:ilvl="0" w:tplc="FA4237F8">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C64242"/>
    <w:multiLevelType w:val="hybridMultilevel"/>
    <w:tmpl w:val="EE921D10"/>
    <w:lvl w:ilvl="0" w:tplc="639CCA82">
      <w:start w:val="1"/>
      <w:numFmt w:val="taiwaneseCountingThousand"/>
      <w:lvlText w:val="%1、"/>
      <w:lvlJc w:val="left"/>
      <w:pPr>
        <w:ind w:left="720" w:hanging="72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EE12A4B"/>
    <w:multiLevelType w:val="hybridMultilevel"/>
    <w:tmpl w:val="44D04746"/>
    <w:lvl w:ilvl="0" w:tplc="328805EE">
      <w:start w:val="8"/>
      <w:numFmt w:val="taiwaneseCountingThousand"/>
      <w:lvlText w:val="第%1條"/>
      <w:lvlJc w:val="left"/>
      <w:pPr>
        <w:tabs>
          <w:tab w:val="num" w:pos="1146"/>
        </w:tabs>
        <w:ind w:left="1146"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5F71307"/>
    <w:multiLevelType w:val="hybridMultilevel"/>
    <w:tmpl w:val="2F70280C"/>
    <w:lvl w:ilvl="0" w:tplc="10284A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A4B1C62"/>
    <w:multiLevelType w:val="hybridMultilevel"/>
    <w:tmpl w:val="539032E4"/>
    <w:lvl w:ilvl="0" w:tplc="CD62AF58">
      <w:start w:val="1"/>
      <w:numFmt w:val="taiwaneseCountingThousand"/>
      <w:lvlText w:val="%1、"/>
      <w:lvlJc w:val="left"/>
      <w:pPr>
        <w:ind w:left="998" w:hanging="720"/>
      </w:pPr>
      <w:rPr>
        <w:rFonts w:hint="default"/>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6" w15:restartNumberingAfterBreak="0">
    <w:nsid w:val="3B15674F"/>
    <w:multiLevelType w:val="hybridMultilevel"/>
    <w:tmpl w:val="E9BA1B7A"/>
    <w:lvl w:ilvl="0" w:tplc="70CA7560">
      <w:start w:val="1"/>
      <w:numFmt w:val="taiwaneseCountingThousand"/>
      <w:lvlText w:val="第 %1 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93B2C92"/>
    <w:multiLevelType w:val="hybridMultilevel"/>
    <w:tmpl w:val="4E207132"/>
    <w:lvl w:ilvl="0" w:tplc="17D82302">
      <w:start w:val="1"/>
      <w:numFmt w:val="taiwaneseCountingThousand"/>
      <w:lvlText w:val="%1、"/>
      <w:lvlJc w:val="left"/>
      <w:pPr>
        <w:ind w:left="720" w:hanging="72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B5515B"/>
    <w:multiLevelType w:val="hybridMultilevel"/>
    <w:tmpl w:val="B128C12E"/>
    <w:lvl w:ilvl="0" w:tplc="20D60FB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8C308D5"/>
    <w:multiLevelType w:val="hybridMultilevel"/>
    <w:tmpl w:val="1F94F5CA"/>
    <w:lvl w:ilvl="0" w:tplc="16620D4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B9D592C"/>
    <w:multiLevelType w:val="hybridMultilevel"/>
    <w:tmpl w:val="3742349C"/>
    <w:lvl w:ilvl="0" w:tplc="810292E8">
      <w:start w:val="2"/>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6D814438"/>
    <w:multiLevelType w:val="hybridMultilevel"/>
    <w:tmpl w:val="EA7C3EAC"/>
    <w:lvl w:ilvl="0" w:tplc="CD109B24">
      <w:start w:val="1"/>
      <w:numFmt w:val="taiwaneseCountingThousand"/>
      <w:lvlText w:val="%1、"/>
      <w:lvlJc w:val="left"/>
      <w:pPr>
        <w:ind w:left="720" w:hanging="72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4FD6C52"/>
    <w:multiLevelType w:val="hybridMultilevel"/>
    <w:tmpl w:val="896C63F6"/>
    <w:lvl w:ilvl="0" w:tplc="609E0EF2">
      <w:start w:val="1"/>
      <w:numFmt w:val="decimal"/>
      <w:lvlText w:val="%1."/>
      <w:lvlJc w:val="left"/>
      <w:pPr>
        <w:ind w:left="360" w:hanging="36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0"/>
  </w:num>
  <w:num w:numId="3">
    <w:abstractNumId w:val="2"/>
  </w:num>
  <w:num w:numId="4">
    <w:abstractNumId w:val="11"/>
  </w:num>
  <w:num w:numId="5">
    <w:abstractNumId w:val="9"/>
  </w:num>
  <w:num w:numId="6">
    <w:abstractNumId w:val="5"/>
  </w:num>
  <w:num w:numId="7">
    <w:abstractNumId w:val="4"/>
  </w:num>
  <w:num w:numId="8">
    <w:abstractNumId w:val="1"/>
  </w:num>
  <w:num w:numId="9">
    <w:abstractNumId w:val="0"/>
  </w:num>
  <w:num w:numId="10">
    <w:abstractNumId w:val="12"/>
  </w:num>
  <w:num w:numId="11">
    <w:abstractNumId w:val="8"/>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3A3"/>
    <w:rsid w:val="00027740"/>
    <w:rsid w:val="000444FA"/>
    <w:rsid w:val="000625D5"/>
    <w:rsid w:val="000A1817"/>
    <w:rsid w:val="000A3655"/>
    <w:rsid w:val="000B23A3"/>
    <w:rsid w:val="000C69C8"/>
    <w:rsid w:val="000C7505"/>
    <w:rsid w:val="001306CC"/>
    <w:rsid w:val="00136EAD"/>
    <w:rsid w:val="00152F10"/>
    <w:rsid w:val="001550C7"/>
    <w:rsid w:val="00173690"/>
    <w:rsid w:val="001A60A1"/>
    <w:rsid w:val="001E230C"/>
    <w:rsid w:val="0020524F"/>
    <w:rsid w:val="0022046B"/>
    <w:rsid w:val="00232EAF"/>
    <w:rsid w:val="00262E48"/>
    <w:rsid w:val="00265880"/>
    <w:rsid w:val="002B54A3"/>
    <w:rsid w:val="00310B0E"/>
    <w:rsid w:val="00315558"/>
    <w:rsid w:val="003B5F4E"/>
    <w:rsid w:val="00424B21"/>
    <w:rsid w:val="00465622"/>
    <w:rsid w:val="004A62E7"/>
    <w:rsid w:val="004C0B17"/>
    <w:rsid w:val="004D7D28"/>
    <w:rsid w:val="00553ECE"/>
    <w:rsid w:val="00563CDA"/>
    <w:rsid w:val="00576E72"/>
    <w:rsid w:val="005A3182"/>
    <w:rsid w:val="005B1596"/>
    <w:rsid w:val="005E0081"/>
    <w:rsid w:val="00605FA9"/>
    <w:rsid w:val="00610B6F"/>
    <w:rsid w:val="00617DA6"/>
    <w:rsid w:val="006348C7"/>
    <w:rsid w:val="0064756B"/>
    <w:rsid w:val="006A7D0F"/>
    <w:rsid w:val="006F6F45"/>
    <w:rsid w:val="007054AA"/>
    <w:rsid w:val="00725A7F"/>
    <w:rsid w:val="0076371E"/>
    <w:rsid w:val="00771B92"/>
    <w:rsid w:val="0079609B"/>
    <w:rsid w:val="007A4476"/>
    <w:rsid w:val="007B43C8"/>
    <w:rsid w:val="007D1116"/>
    <w:rsid w:val="00836933"/>
    <w:rsid w:val="00862611"/>
    <w:rsid w:val="008C0D74"/>
    <w:rsid w:val="00923ABD"/>
    <w:rsid w:val="00923E05"/>
    <w:rsid w:val="0095115D"/>
    <w:rsid w:val="009A64C6"/>
    <w:rsid w:val="009D6D29"/>
    <w:rsid w:val="00A244EC"/>
    <w:rsid w:val="00A47CDA"/>
    <w:rsid w:val="00A51913"/>
    <w:rsid w:val="00A55039"/>
    <w:rsid w:val="00A809EC"/>
    <w:rsid w:val="00A85040"/>
    <w:rsid w:val="00AC4C23"/>
    <w:rsid w:val="00AC570C"/>
    <w:rsid w:val="00AE63C0"/>
    <w:rsid w:val="00AF0F60"/>
    <w:rsid w:val="00B776C1"/>
    <w:rsid w:val="00BA0069"/>
    <w:rsid w:val="00BA708C"/>
    <w:rsid w:val="00BB4D60"/>
    <w:rsid w:val="00BE03D5"/>
    <w:rsid w:val="00C23ADB"/>
    <w:rsid w:val="00C645F1"/>
    <w:rsid w:val="00CD19E4"/>
    <w:rsid w:val="00CF0912"/>
    <w:rsid w:val="00CF0E4B"/>
    <w:rsid w:val="00D70ACF"/>
    <w:rsid w:val="00D9212D"/>
    <w:rsid w:val="00DC6637"/>
    <w:rsid w:val="00E500DF"/>
    <w:rsid w:val="00E50A63"/>
    <w:rsid w:val="00E921FF"/>
    <w:rsid w:val="00EA0463"/>
    <w:rsid w:val="00EE0C74"/>
    <w:rsid w:val="00EE4F0E"/>
    <w:rsid w:val="00F23FB3"/>
    <w:rsid w:val="00F262EA"/>
    <w:rsid w:val="00F32AE6"/>
    <w:rsid w:val="00F70FD2"/>
    <w:rsid w:val="00F90587"/>
    <w:rsid w:val="00FA5F66"/>
    <w:rsid w:val="00FB626D"/>
    <w:rsid w:val="00FC4A68"/>
    <w:rsid w:val="00FC5770"/>
    <w:rsid w:val="00FD0C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3A7091-EDC6-44C3-A995-7648339A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3A3"/>
    <w:pPr>
      <w:ind w:leftChars="200" w:left="480"/>
    </w:pPr>
  </w:style>
  <w:style w:type="paragraph" w:styleId="a4">
    <w:name w:val="header"/>
    <w:basedOn w:val="a"/>
    <w:link w:val="a5"/>
    <w:uiPriority w:val="99"/>
    <w:unhideWhenUsed/>
    <w:rsid w:val="00FA5F66"/>
    <w:pPr>
      <w:tabs>
        <w:tab w:val="center" w:pos="4153"/>
        <w:tab w:val="right" w:pos="8306"/>
      </w:tabs>
      <w:snapToGrid w:val="0"/>
    </w:pPr>
    <w:rPr>
      <w:sz w:val="20"/>
      <w:szCs w:val="20"/>
    </w:rPr>
  </w:style>
  <w:style w:type="character" w:customStyle="1" w:styleId="a5">
    <w:name w:val="頁首 字元"/>
    <w:basedOn w:val="a0"/>
    <w:link w:val="a4"/>
    <w:uiPriority w:val="99"/>
    <w:rsid w:val="00FA5F66"/>
    <w:rPr>
      <w:sz w:val="20"/>
      <w:szCs w:val="20"/>
    </w:rPr>
  </w:style>
  <w:style w:type="paragraph" w:styleId="a6">
    <w:name w:val="footer"/>
    <w:basedOn w:val="a"/>
    <w:link w:val="a7"/>
    <w:uiPriority w:val="99"/>
    <w:unhideWhenUsed/>
    <w:rsid w:val="00FA5F66"/>
    <w:pPr>
      <w:tabs>
        <w:tab w:val="center" w:pos="4153"/>
        <w:tab w:val="right" w:pos="8306"/>
      </w:tabs>
      <w:snapToGrid w:val="0"/>
    </w:pPr>
    <w:rPr>
      <w:sz w:val="20"/>
      <w:szCs w:val="20"/>
    </w:rPr>
  </w:style>
  <w:style w:type="character" w:customStyle="1" w:styleId="a7">
    <w:name w:val="頁尾 字元"/>
    <w:basedOn w:val="a0"/>
    <w:link w:val="a6"/>
    <w:uiPriority w:val="99"/>
    <w:rsid w:val="00FA5F66"/>
    <w:rPr>
      <w:sz w:val="20"/>
      <w:szCs w:val="20"/>
    </w:rPr>
  </w:style>
  <w:style w:type="table" w:styleId="a8">
    <w:name w:val="Table Grid"/>
    <w:basedOn w:val="a1"/>
    <w:rsid w:val="007D111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BDF0C-0BA3-48F5-B653-65392D832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user01</cp:lastModifiedBy>
  <cp:revision>4</cp:revision>
  <cp:lastPrinted>2016-04-28T10:53:00Z</cp:lastPrinted>
  <dcterms:created xsi:type="dcterms:W3CDTF">2017-10-31T03:13:00Z</dcterms:created>
  <dcterms:modified xsi:type="dcterms:W3CDTF">2017-10-31T03:27:00Z</dcterms:modified>
</cp:coreProperties>
</file>